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Michael Piermont</w:t>
      </w:r>
    </w:p>
    <w:p w:rsidR="00000000" w:rsidDel="00000000" w:rsidP="00000000" w:rsidRDefault="00000000" w:rsidRPr="00000000" w14:paraId="00000002">
      <w:pPr>
        <w:rPr>
          <w:b w:val="1"/>
        </w:rPr>
      </w:pPr>
      <w:r w:rsidDel="00000000" w:rsidR="00000000" w:rsidRPr="00000000">
        <w:rPr>
          <w:b w:val="1"/>
          <w:rtl w:val="0"/>
        </w:rPr>
        <w:t xml:space="preserve">President and Chief Revenue Office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Michael Piermont leads the sales, marketing, and customer success operations for Leaf Trade. He plays a critical role in building and scaling Leaf Trade’s go-to-market strategy and fundraising efforts.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Since joining Leaf Trade Piermont has overseen the expansion of the company’s network of highly engaged cultivators and has scaled the business from 4 companies in two states to 350 companies in twenty-three states generating $3 billion in wholesale gross merchandise value</w:t>
      </w:r>
    </w:p>
    <w:p w:rsidR="00000000" w:rsidDel="00000000" w:rsidP="00000000" w:rsidRDefault="00000000" w:rsidRPr="00000000" w14:paraId="00000007">
      <w:pPr>
        <w:rPr/>
      </w:pPr>
      <w:r w:rsidDel="00000000" w:rsidR="00000000" w:rsidRPr="00000000">
        <w:rPr>
          <w:rtl w:val="0"/>
        </w:rPr>
        <w:t xml:space="preserve">(GMV). He is also responsible for the company's implementation and customer acquisition efforts.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Piermont is both a seasoned executive and entrepreneur having built and scaled FANCHEST and amSTATZ from concept to acquisition. Additionally, he’s held several executive positions at Fooda, Career Builder, Gohealth, and ECOFIT. To date, Piermont has scaled companies to a total of $6.8 billion in revenue.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